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Lyle</w:t>
      </w:r>
      <w:r w:rsidR="00F16333">
        <w:rPr>
          <w:sz w:val="48"/>
        </w:rPr>
        <w:t xml:space="preserve"> </w:t>
      </w:r>
      <w:r>
        <w:rPr>
          <w:sz w:val="48"/>
        </w:rPr>
        <w:t>2022</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252 to 911 feet deep, that draw water from the Prairie Du Chien Group and Cedar Valley-Maquoketa aquifers.</w:t>
      </w:r>
    </w:p>
    <w:p w14:paraId="560157B8" w14:textId="77777777" w:rsidR="00CC554A" w:rsidRDefault="00CC554A" w:rsidP="00CC554A">
      <w:r>
        <w:t>Lyle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Diana Witt, City Clerk, at 507-325-2311 or cityclerk@lylemn.org</w:t>
      </w:r>
      <w:r w:rsidRPr="00126DF7">
        <w:t xml:space="preserve"> if you have questions about </w:t>
      </w:r>
      <w:r>
        <w:t>Lyle’s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74D49B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Lyle </w:t>
      </w:r>
      <w:r w:rsidR="00903404">
        <w:t>Monitoring Results</w:t>
      </w:r>
    </w:p>
    <w:p w14:paraId="122A2E92" w14:textId="77777777" w:rsidR="008309B4" w:rsidRDefault="008309B4" w:rsidP="008309B4">
      <w:r>
        <w:t>This report contains our monitoring results from January 1 to December 31, 2022.</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6B026F7B" w14:textId="77777777"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68A1622C" w14:textId="77777777" w:rsidR="008F030E" w:rsidRDefault="00FE1DDC" w:rsidP="00750438">
      <w:pPr>
        <w:pStyle w:val="ListParagraph"/>
        <w:keepLines/>
        <w:numPr>
          <w:ilvl w:val="0"/>
          <w:numId w:val="32"/>
        </w:numPr>
        <w:tabs>
          <w:tab w:val="left" w:pos="-1180"/>
          <w:tab w:val="left" w:pos="-720"/>
          <w:tab w:val="left" w:pos="0"/>
        </w:tabs>
      </w:pPr>
      <w:proofErr w:type="spellStart"/>
      <w:r w:rsidRPr="008F030E">
        <w:rPr>
          <w:b/>
        </w:rPr>
        <w:t>pCi</w:t>
      </w:r>
      <w:proofErr w:type="spellEnd"/>
      <w:r w:rsidRPr="008F030E">
        <w:rPr>
          <w:b/>
        </w:rPr>
        <w:t>/l (picocuries per liter)</w:t>
      </w:r>
      <w:r>
        <w:t>: A</w:t>
      </w:r>
      <w:r w:rsidRPr="00D026DC">
        <w:t xml:space="preserve"> measure of radioactivity.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A0" w:firstRow="1" w:lastRow="0" w:firstColumn="1" w:lastColumn="0" w:noHBand="0" w:noVBand="1"/>
            </w:tblPr>
            <w:tblGrid>
              <w:gridCol w:w="2488"/>
              <w:gridCol w:w="1136"/>
              <w:gridCol w:w="1136"/>
              <w:gridCol w:w="1463"/>
              <w:gridCol w:w="977"/>
              <w:gridCol w:w="1244"/>
              <w:gridCol w:w="1753"/>
            </w:tblGrid>
            <w:tr w:rsidR="00C84C60" w:rsidRPr="004F2371" w14:paraId="3473A3EA" w14:textId="77777777" w:rsidTr="00F9237E">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F9237E">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 (10/01/21)</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0.7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6ADC8291" w14:textId="77777777" w:rsidTr="00F9237E">
              <w:tc>
                <w:tcPr>
                  <w:tcW w:w="2488" w:type="dxa"/>
                  <w:shd w:val="clear" w:color="auto" w:fill="auto"/>
                </w:tcPr>
                <w:p w14:paraId="45AE7E9C" w14:textId="77777777" w:rsidR="00C84C60" w:rsidRPr="002B1D94" w:rsidRDefault="00C84C60" w:rsidP="00EB5D09">
                  <w:pPr>
                    <w:tabs>
                      <w:tab w:val="left" w:pos="-1180"/>
                      <w:tab w:val="left" w:pos="-720"/>
                      <w:tab w:val="left" w:pos="0"/>
                    </w:tabs>
                    <w:rPr>
                      <w:b/>
                      <w:sz w:val="22"/>
                    </w:rPr>
                  </w:pPr>
                  <w:r>
                    <w:rPr>
                      <w:b/>
                      <w:sz w:val="22"/>
                    </w:rPr>
                    <w:t>Copper (10/01/21)</w:t>
                  </w:r>
                </w:p>
              </w:tc>
              <w:tc>
                <w:tcPr>
                  <w:tcW w:w="1136" w:type="dxa"/>
                </w:tcPr>
                <w:p w14:paraId="523BFF50"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62BE7554"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3FA80C7B" w14:textId="77777777" w:rsidR="00C84C60" w:rsidRPr="00370D90" w:rsidRDefault="00C84C60" w:rsidP="00EB5D09">
                  <w:pPr>
                    <w:tabs>
                      <w:tab w:val="left" w:pos="-1180"/>
                      <w:tab w:val="left" w:pos="-720"/>
                      <w:tab w:val="left" w:pos="0"/>
                    </w:tabs>
                    <w:jc w:val="center"/>
                    <w:rPr>
                      <w:sz w:val="22"/>
                    </w:rPr>
                  </w:pPr>
                  <w:r>
                    <w:rPr>
                      <w:sz w:val="22"/>
                    </w:rPr>
                    <w:t>0.15 ppm</w:t>
                  </w:r>
                </w:p>
              </w:tc>
              <w:tc>
                <w:tcPr>
                  <w:tcW w:w="977" w:type="dxa"/>
                  <w:shd w:val="clear" w:color="auto" w:fill="auto"/>
                </w:tcPr>
                <w:p w14:paraId="2CF392EA"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1757F8BF"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24EE73C8"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1306D68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0854A0"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1916"/>
              <w:gridCol w:w="1136"/>
              <w:gridCol w:w="921"/>
              <w:gridCol w:w="1519"/>
              <w:gridCol w:w="1376"/>
              <w:gridCol w:w="1048"/>
              <w:gridCol w:w="2298"/>
            </w:tblGrid>
            <w:tr w:rsidR="00C84C60" w:rsidRPr="004F2371" w14:paraId="2D81929E" w14:textId="77777777" w:rsidTr="00F9237E">
              <w:trPr>
                <w:tblHeader/>
              </w:trPr>
              <w:tc>
                <w:tcPr>
                  <w:tcW w:w="0" w:type="auto"/>
                  <w:shd w:val="clear" w:color="auto" w:fill="D9D9D9" w:themeFill="background2" w:themeFillShade="D9"/>
                  <w:vAlign w:val="center"/>
                </w:tcPr>
                <w:p w14:paraId="1BB528DC"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1F36A87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A141A59"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A79DB5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A576E0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18BB90"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FF4E546"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925B7A7" w14:textId="77777777" w:rsidTr="00F9237E">
              <w:tc>
                <w:tcPr>
                  <w:tcW w:w="0" w:type="auto"/>
                  <w:shd w:val="clear" w:color="auto" w:fill="auto"/>
                </w:tcPr>
                <w:p w14:paraId="7B985894"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306DDA4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68FF5FA4"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6C19144" w14:textId="77777777" w:rsidR="00C84C60" w:rsidRDefault="00C84C60" w:rsidP="00EB5D09">
                  <w:pPr>
                    <w:tabs>
                      <w:tab w:val="left" w:pos="-1180"/>
                      <w:tab w:val="left" w:pos="-720"/>
                      <w:tab w:val="left" w:pos="0"/>
                    </w:tabs>
                    <w:jc w:val="center"/>
                    <w:rPr>
                      <w:sz w:val="22"/>
                    </w:rPr>
                  </w:pPr>
                  <w:r>
                    <w:rPr>
                      <w:sz w:val="22"/>
                    </w:rPr>
                    <w:t>0.12 ppm</w:t>
                  </w:r>
                </w:p>
              </w:tc>
              <w:tc>
                <w:tcPr>
                  <w:tcW w:w="0" w:type="auto"/>
                  <w:shd w:val="clear" w:color="auto" w:fill="auto"/>
                </w:tcPr>
                <w:p w14:paraId="6C1DAB1C" w14:textId="77777777" w:rsidR="00C84C60" w:rsidRDefault="00C84C60" w:rsidP="00EB5D09">
                  <w:pPr>
                    <w:tabs>
                      <w:tab w:val="left" w:pos="-1180"/>
                      <w:tab w:val="left" w:pos="-720"/>
                      <w:tab w:val="left" w:pos="0"/>
                    </w:tabs>
                    <w:jc w:val="center"/>
                    <w:rPr>
                      <w:sz w:val="22"/>
                    </w:rPr>
                  </w:pPr>
                  <w:r>
                    <w:rPr>
                      <w:sz w:val="22"/>
                    </w:rPr>
                    <w:t>0.00 - 0.12 ppm</w:t>
                  </w:r>
                </w:p>
              </w:tc>
              <w:tc>
                <w:tcPr>
                  <w:tcW w:w="0" w:type="auto"/>
                  <w:shd w:val="clear" w:color="auto" w:fill="auto"/>
                </w:tcPr>
                <w:p w14:paraId="764650D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F2B5CEC"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6366C728" w14:textId="77777777" w:rsidTr="00F9237E">
              <w:tc>
                <w:tcPr>
                  <w:tcW w:w="0" w:type="auto"/>
                  <w:shd w:val="clear" w:color="auto" w:fill="auto"/>
                </w:tcPr>
                <w:p w14:paraId="2889D662" w14:textId="77777777" w:rsidR="00C84C60" w:rsidRPr="0037448A" w:rsidRDefault="00C84C60" w:rsidP="00EB5D09">
                  <w:pPr>
                    <w:tabs>
                      <w:tab w:val="left" w:pos="-1180"/>
                      <w:tab w:val="left" w:pos="-720"/>
                      <w:tab w:val="left" w:pos="0"/>
                    </w:tabs>
                    <w:rPr>
                      <w:b/>
                      <w:sz w:val="22"/>
                    </w:rPr>
                  </w:pPr>
                  <w:r>
                    <w:rPr>
                      <w:b/>
                      <w:sz w:val="22"/>
                    </w:rPr>
                    <w:t>Barium (06/26/18)</w:t>
                  </w:r>
                </w:p>
              </w:tc>
              <w:tc>
                <w:tcPr>
                  <w:tcW w:w="0" w:type="auto"/>
                </w:tcPr>
                <w:p w14:paraId="4AF2420C"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4ADC9509"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0B4E4979" w14:textId="77777777" w:rsidR="00C84C60" w:rsidRDefault="00C84C60" w:rsidP="00EB5D09">
                  <w:pPr>
                    <w:tabs>
                      <w:tab w:val="left" w:pos="-1180"/>
                      <w:tab w:val="left" w:pos="-720"/>
                      <w:tab w:val="left" w:pos="0"/>
                    </w:tabs>
                    <w:jc w:val="center"/>
                    <w:rPr>
                      <w:sz w:val="22"/>
                    </w:rPr>
                  </w:pPr>
                  <w:r>
                    <w:rPr>
                      <w:sz w:val="22"/>
                    </w:rPr>
                    <w:t>0.05 ppm</w:t>
                  </w:r>
                </w:p>
              </w:tc>
              <w:tc>
                <w:tcPr>
                  <w:tcW w:w="0" w:type="auto"/>
                  <w:shd w:val="clear" w:color="auto" w:fill="auto"/>
                </w:tcPr>
                <w:p w14:paraId="55655A35"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C428663"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F2A435C"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r w:rsidR="00C84C60" w:rsidRPr="004F2371" w14:paraId="542BC159" w14:textId="77777777" w:rsidTr="00F9237E">
              <w:tc>
                <w:tcPr>
                  <w:tcW w:w="0" w:type="auto"/>
                  <w:shd w:val="clear" w:color="auto" w:fill="auto"/>
                </w:tcPr>
                <w:p w14:paraId="78F34635" w14:textId="77777777" w:rsidR="00C84C60" w:rsidRPr="0037448A" w:rsidRDefault="00C84C60" w:rsidP="00EB5D09">
                  <w:pPr>
                    <w:tabs>
                      <w:tab w:val="left" w:pos="-1180"/>
                      <w:tab w:val="left" w:pos="-720"/>
                      <w:tab w:val="left" w:pos="0"/>
                    </w:tabs>
                    <w:rPr>
                      <w:b/>
                      <w:sz w:val="22"/>
                    </w:rPr>
                  </w:pPr>
                  <w:r>
                    <w:rPr>
                      <w:b/>
                      <w:sz w:val="22"/>
                    </w:rPr>
                    <w:t>Combined Radium</w:t>
                  </w:r>
                </w:p>
              </w:tc>
              <w:tc>
                <w:tcPr>
                  <w:tcW w:w="0" w:type="auto"/>
                </w:tcPr>
                <w:p w14:paraId="27D9690D"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5A9FCCB2" w14:textId="77777777" w:rsidR="00C84C60" w:rsidRDefault="00C84C60" w:rsidP="00EB5D09">
                  <w:pPr>
                    <w:tabs>
                      <w:tab w:val="left" w:pos="-1180"/>
                      <w:tab w:val="left" w:pos="-720"/>
                      <w:tab w:val="left" w:pos="0"/>
                    </w:tabs>
                    <w:jc w:val="center"/>
                    <w:rPr>
                      <w:sz w:val="22"/>
                    </w:rPr>
                  </w:pPr>
                  <w:r>
                    <w:rPr>
                      <w:sz w:val="22"/>
                    </w:rPr>
                    <w:t xml:space="preserve">5.4 </w:t>
                  </w:r>
                  <w:proofErr w:type="spellStart"/>
                  <w:r>
                    <w:rPr>
                      <w:sz w:val="22"/>
                    </w:rPr>
                    <w:t>pCi</w:t>
                  </w:r>
                  <w:proofErr w:type="spellEnd"/>
                  <w:r>
                    <w:rPr>
                      <w:sz w:val="22"/>
                    </w:rPr>
                    <w:t>/l</w:t>
                  </w:r>
                </w:p>
              </w:tc>
              <w:tc>
                <w:tcPr>
                  <w:tcW w:w="0" w:type="auto"/>
                  <w:shd w:val="clear" w:color="auto" w:fill="auto"/>
                </w:tcPr>
                <w:p w14:paraId="3F7CB29D" w14:textId="77777777" w:rsidR="00C84C60" w:rsidRDefault="00C84C60" w:rsidP="00EB5D09">
                  <w:pPr>
                    <w:tabs>
                      <w:tab w:val="left" w:pos="-1180"/>
                      <w:tab w:val="left" w:pos="-720"/>
                      <w:tab w:val="left" w:pos="0"/>
                    </w:tabs>
                    <w:jc w:val="center"/>
                    <w:rPr>
                      <w:sz w:val="22"/>
                    </w:rPr>
                  </w:pPr>
                  <w:r>
                    <w:rPr>
                      <w:sz w:val="22"/>
                    </w:rPr>
                    <w:t xml:space="preserve">4.1 </w:t>
                  </w:r>
                  <w:proofErr w:type="spellStart"/>
                  <w:r>
                    <w:rPr>
                      <w:sz w:val="22"/>
                    </w:rPr>
                    <w:t>pCi</w:t>
                  </w:r>
                  <w:proofErr w:type="spellEnd"/>
                  <w:r>
                    <w:rPr>
                      <w:sz w:val="22"/>
                    </w:rPr>
                    <w:t>/l</w:t>
                  </w:r>
                </w:p>
              </w:tc>
              <w:tc>
                <w:tcPr>
                  <w:tcW w:w="0" w:type="auto"/>
                  <w:shd w:val="clear" w:color="auto" w:fill="auto"/>
                </w:tcPr>
                <w:p w14:paraId="2DDD04BB" w14:textId="77777777" w:rsidR="00C84C60" w:rsidRDefault="00C84C60" w:rsidP="00EB5D09">
                  <w:pPr>
                    <w:tabs>
                      <w:tab w:val="left" w:pos="-1180"/>
                      <w:tab w:val="left" w:pos="-720"/>
                      <w:tab w:val="left" w:pos="0"/>
                    </w:tabs>
                    <w:jc w:val="center"/>
                    <w:rPr>
                      <w:sz w:val="22"/>
                    </w:rPr>
                  </w:pPr>
                  <w:r>
                    <w:rPr>
                      <w:sz w:val="22"/>
                    </w:rPr>
                    <w:t>0.0 - 4.7 pCi/l</w:t>
                  </w:r>
                </w:p>
              </w:tc>
              <w:tc>
                <w:tcPr>
                  <w:tcW w:w="0" w:type="auto"/>
                  <w:shd w:val="clear" w:color="auto" w:fill="auto"/>
                </w:tcPr>
                <w:p w14:paraId="130B4FA8"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FB8BB7" w14:textId="77777777" w:rsidR="00C84C60" w:rsidRDefault="00C84C60" w:rsidP="00EB5D09">
                  <w:pPr>
                    <w:tabs>
                      <w:tab w:val="left" w:pos="-1180"/>
                      <w:tab w:val="left" w:pos="-720"/>
                      <w:tab w:val="left" w:pos="0"/>
                    </w:tabs>
                    <w:jc w:val="center"/>
                    <w:rPr>
                      <w:sz w:val="22"/>
                    </w:rPr>
                  </w:pPr>
                  <w:r>
                    <w:rPr>
                      <w:sz w:val="22"/>
                    </w:rPr>
                    <w:t>Erosion of natural deposits.</w:t>
                  </w:r>
                </w:p>
              </w:tc>
            </w:tr>
            <w:tr w:rsidR="00C84C60" w:rsidRPr="004F2371" w14:paraId="4EEE1A1D" w14:textId="77777777" w:rsidTr="00F9237E">
              <w:tc>
                <w:tcPr>
                  <w:tcW w:w="0" w:type="auto"/>
                  <w:shd w:val="clear" w:color="auto" w:fill="auto"/>
                </w:tcPr>
                <w:p w14:paraId="2DA55351" w14:textId="77777777" w:rsidR="00C84C60" w:rsidRPr="0037448A" w:rsidRDefault="00C84C60" w:rsidP="00EB5D09">
                  <w:pPr>
                    <w:tabs>
                      <w:tab w:val="left" w:pos="-1180"/>
                      <w:tab w:val="left" w:pos="-720"/>
                      <w:tab w:val="left" w:pos="0"/>
                    </w:tabs>
                    <w:rPr>
                      <w:b/>
                      <w:sz w:val="22"/>
                    </w:rPr>
                  </w:pPr>
                  <w:r>
                    <w:rPr>
                      <w:b/>
                      <w:sz w:val="22"/>
                    </w:rPr>
                    <w:t>Gross Alpha</w:t>
                  </w:r>
                </w:p>
              </w:tc>
              <w:tc>
                <w:tcPr>
                  <w:tcW w:w="0" w:type="auto"/>
                </w:tcPr>
                <w:p w14:paraId="3A7A180D"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78F98B74" w14:textId="77777777" w:rsidR="00C84C60" w:rsidRDefault="00C84C60" w:rsidP="00EB5D09">
                  <w:pPr>
                    <w:tabs>
                      <w:tab w:val="left" w:pos="-1180"/>
                      <w:tab w:val="left" w:pos="-720"/>
                      <w:tab w:val="left" w:pos="0"/>
                    </w:tabs>
                    <w:jc w:val="center"/>
                    <w:rPr>
                      <w:sz w:val="22"/>
                    </w:rPr>
                  </w:pPr>
                  <w:r>
                    <w:rPr>
                      <w:sz w:val="22"/>
                    </w:rPr>
                    <w:t xml:space="preserve">15.4 </w:t>
                  </w:r>
                  <w:proofErr w:type="spellStart"/>
                  <w:r>
                    <w:rPr>
                      <w:sz w:val="22"/>
                    </w:rPr>
                    <w:t>pCi</w:t>
                  </w:r>
                  <w:proofErr w:type="spellEnd"/>
                  <w:r>
                    <w:rPr>
                      <w:sz w:val="22"/>
                    </w:rPr>
                    <w:t>/l</w:t>
                  </w:r>
                </w:p>
              </w:tc>
              <w:tc>
                <w:tcPr>
                  <w:tcW w:w="0" w:type="auto"/>
                  <w:shd w:val="clear" w:color="auto" w:fill="auto"/>
                </w:tcPr>
                <w:p w14:paraId="1867CE17" w14:textId="77777777" w:rsidR="00C84C60" w:rsidRDefault="00C84C60" w:rsidP="00EB5D09">
                  <w:pPr>
                    <w:tabs>
                      <w:tab w:val="left" w:pos="-1180"/>
                      <w:tab w:val="left" w:pos="-720"/>
                      <w:tab w:val="left" w:pos="0"/>
                    </w:tabs>
                    <w:jc w:val="center"/>
                    <w:rPr>
                      <w:sz w:val="22"/>
                    </w:rPr>
                  </w:pPr>
                  <w:r>
                    <w:rPr>
                      <w:sz w:val="22"/>
                    </w:rPr>
                    <w:t xml:space="preserve">12.8 </w:t>
                  </w:r>
                  <w:proofErr w:type="spellStart"/>
                  <w:r>
                    <w:rPr>
                      <w:sz w:val="22"/>
                    </w:rPr>
                    <w:t>pCi</w:t>
                  </w:r>
                  <w:proofErr w:type="spellEnd"/>
                  <w:r>
                    <w:rPr>
                      <w:sz w:val="22"/>
                    </w:rPr>
                    <w:t>/l</w:t>
                  </w:r>
                </w:p>
              </w:tc>
              <w:tc>
                <w:tcPr>
                  <w:tcW w:w="0" w:type="auto"/>
                  <w:shd w:val="clear" w:color="auto" w:fill="auto"/>
                </w:tcPr>
                <w:p w14:paraId="615A0007" w14:textId="77777777" w:rsidR="00C84C60" w:rsidRDefault="00C84C60" w:rsidP="00EB5D09">
                  <w:pPr>
                    <w:tabs>
                      <w:tab w:val="left" w:pos="-1180"/>
                      <w:tab w:val="left" w:pos="-720"/>
                      <w:tab w:val="left" w:pos="0"/>
                    </w:tabs>
                    <w:jc w:val="center"/>
                    <w:rPr>
                      <w:sz w:val="22"/>
                    </w:rPr>
                  </w:pPr>
                  <w:r>
                    <w:rPr>
                      <w:sz w:val="22"/>
                    </w:rPr>
                    <w:t>3.0 - 17.0 pCi/l</w:t>
                  </w:r>
                </w:p>
              </w:tc>
              <w:tc>
                <w:tcPr>
                  <w:tcW w:w="0" w:type="auto"/>
                  <w:shd w:val="clear" w:color="auto" w:fill="auto"/>
                </w:tcPr>
                <w:p w14:paraId="54BFE4CF"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0B9B1FD" w14:textId="77777777" w:rsidR="00C84C60" w:rsidRDefault="00C84C60" w:rsidP="00EB5D09">
                  <w:pPr>
                    <w:tabs>
                      <w:tab w:val="left" w:pos="-1180"/>
                      <w:tab w:val="left" w:pos="-720"/>
                      <w:tab w:val="left" w:pos="0"/>
                    </w:tabs>
                    <w:jc w:val="center"/>
                    <w:rPr>
                      <w:sz w:val="22"/>
                    </w:rPr>
                  </w:pPr>
                  <w:r>
                    <w:rPr>
                      <w:sz w:val="22"/>
                    </w:rPr>
                    <w:t>Erosion of natural deposits.</w:t>
                  </w:r>
                </w:p>
              </w:tc>
            </w:tr>
          </w:tbl>
          <w:p w14:paraId="1FC39945" w14:textId="77777777" w:rsidR="00C84C60" w:rsidRDefault="00C84C60" w:rsidP="00EB5D09">
            <w:pPr>
              <w:keepLines/>
            </w:pPr>
          </w:p>
        </w:tc>
      </w:tr>
      <w:tr w:rsidR="00C84C60" w14:paraId="65867FE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2156"/>
              <w:gridCol w:w="1333"/>
              <w:gridCol w:w="1101"/>
              <w:gridCol w:w="1492"/>
              <w:gridCol w:w="1360"/>
              <w:gridCol w:w="1048"/>
              <w:gridCol w:w="1724"/>
            </w:tblGrid>
            <w:tr w:rsidR="00C84C60" w:rsidRPr="004F2371" w14:paraId="6861AFB0" w14:textId="77777777" w:rsidTr="00F9237E">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F9237E">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2.6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80181E7" w14:textId="77777777" w:rsidTr="00F9237E">
              <w:trPr>
                <w:trHeight w:val="497"/>
                <w:tblHeader/>
              </w:trPr>
              <w:tc>
                <w:tcPr>
                  <w:tcW w:w="0" w:type="auto"/>
                  <w:shd w:val="clear" w:color="auto" w:fill="auto"/>
                </w:tcPr>
                <w:p w14:paraId="1F6CB742"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28BF27F5"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486CB8B2"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DF66493" w14:textId="77777777" w:rsidR="00C84C60" w:rsidRPr="008F32BF" w:rsidRDefault="00C84C60" w:rsidP="00EB5D09">
                  <w:pPr>
                    <w:tabs>
                      <w:tab w:val="left" w:pos="-1180"/>
                      <w:tab w:val="left" w:pos="-720"/>
                      <w:tab w:val="left" w:pos="0"/>
                    </w:tabs>
                    <w:jc w:val="center"/>
                    <w:rPr>
                      <w:sz w:val="22"/>
                    </w:rPr>
                  </w:pPr>
                  <w:r>
                    <w:rPr>
                      <w:sz w:val="22"/>
                    </w:rPr>
                    <w:t>0.25 ppm</w:t>
                  </w:r>
                </w:p>
              </w:tc>
              <w:tc>
                <w:tcPr>
                  <w:tcW w:w="0" w:type="auto"/>
                  <w:shd w:val="clear" w:color="auto" w:fill="auto"/>
                </w:tcPr>
                <w:p w14:paraId="407D220F" w14:textId="77777777" w:rsidR="00C84C60" w:rsidRPr="008F32BF" w:rsidRDefault="00C84C60" w:rsidP="00EB5D09">
                  <w:pPr>
                    <w:tabs>
                      <w:tab w:val="left" w:pos="-1180"/>
                      <w:tab w:val="left" w:pos="-720"/>
                      <w:tab w:val="left" w:pos="0"/>
                    </w:tabs>
                    <w:jc w:val="center"/>
                    <w:rPr>
                      <w:sz w:val="22"/>
                    </w:rPr>
                  </w:pPr>
                  <w:r>
                    <w:rPr>
                      <w:sz w:val="22"/>
                    </w:rPr>
                    <w:t>0.10 - 0.50 ppm</w:t>
                  </w:r>
                </w:p>
              </w:tc>
              <w:tc>
                <w:tcPr>
                  <w:tcW w:w="0" w:type="auto"/>
                  <w:shd w:val="clear" w:color="auto" w:fill="auto"/>
                </w:tcPr>
                <w:p w14:paraId="1B907E4E"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14A3C8C"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14:paraId="4BAAB17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51E09B66"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A0" w:firstRow="1" w:lastRow="0" w:firstColumn="1" w:lastColumn="0" w:noHBand="0" w:noVBand="1"/>
            </w:tblPr>
            <w:tblGrid>
              <w:gridCol w:w="1784"/>
              <w:gridCol w:w="1197"/>
              <w:gridCol w:w="964"/>
              <w:gridCol w:w="1655"/>
              <w:gridCol w:w="1457"/>
              <w:gridCol w:w="1048"/>
              <w:gridCol w:w="2109"/>
            </w:tblGrid>
            <w:tr w:rsidR="00C84C60" w:rsidRPr="004F2371" w14:paraId="6CEDAB67" w14:textId="77777777" w:rsidTr="00F9237E">
              <w:trPr>
                <w:tblHeader/>
              </w:trPr>
              <w:tc>
                <w:tcPr>
                  <w:tcW w:w="0" w:type="auto"/>
                  <w:shd w:val="clear" w:color="auto" w:fill="D9D9D9" w:themeFill="background2" w:themeFillShade="D9"/>
                  <w:vAlign w:val="center"/>
                </w:tcPr>
                <w:p w14:paraId="7E7C76E1"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A0DA6E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4B9C3FB5"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2CE3E117"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E01B325"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D7EC1CE"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3AFC75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76ADB4B" w14:textId="77777777" w:rsidTr="00F9237E">
              <w:trPr>
                <w:tblHeader/>
              </w:trPr>
              <w:tc>
                <w:tcPr>
                  <w:tcW w:w="0" w:type="auto"/>
                  <w:shd w:val="clear" w:color="auto" w:fill="auto"/>
                </w:tcPr>
                <w:p w14:paraId="6B3FB637" w14:textId="77777777" w:rsidR="00C84C60" w:rsidRDefault="00C84C60" w:rsidP="00EB5D09">
                  <w:pPr>
                    <w:tabs>
                      <w:tab w:val="left" w:pos="-1180"/>
                      <w:tab w:val="left" w:pos="-720"/>
                      <w:tab w:val="left" w:pos="0"/>
                    </w:tabs>
                    <w:rPr>
                      <w:b/>
                      <w:sz w:val="22"/>
                    </w:rPr>
                  </w:pPr>
                  <w:r>
                    <w:rPr>
                      <w:b/>
                      <w:sz w:val="22"/>
                    </w:rPr>
                    <w:t>Fluoride</w:t>
                  </w:r>
                </w:p>
              </w:tc>
              <w:tc>
                <w:tcPr>
                  <w:tcW w:w="0" w:type="auto"/>
                </w:tcPr>
                <w:p w14:paraId="23884317"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036A94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3DF8F8B" w14:textId="77777777" w:rsidR="00C84C60" w:rsidRPr="008F32BF" w:rsidRDefault="00C84C60" w:rsidP="00EB5D09">
                  <w:pPr>
                    <w:tabs>
                      <w:tab w:val="left" w:pos="-1180"/>
                      <w:tab w:val="left" w:pos="-720"/>
                      <w:tab w:val="left" w:pos="0"/>
                    </w:tabs>
                    <w:jc w:val="center"/>
                    <w:rPr>
                      <w:sz w:val="22"/>
                    </w:rPr>
                  </w:pPr>
                  <w:r>
                    <w:rPr>
                      <w:sz w:val="22"/>
                    </w:rPr>
                    <w:t>1.06 ppm</w:t>
                  </w:r>
                </w:p>
              </w:tc>
              <w:tc>
                <w:tcPr>
                  <w:tcW w:w="0" w:type="auto"/>
                  <w:shd w:val="clear" w:color="auto" w:fill="auto"/>
                </w:tcPr>
                <w:p w14:paraId="5D157BF5" w14:textId="77777777" w:rsidR="00C84C60" w:rsidRPr="008F32BF" w:rsidRDefault="00C84C60" w:rsidP="00EB5D09">
                  <w:pPr>
                    <w:tabs>
                      <w:tab w:val="left" w:pos="-1180"/>
                      <w:tab w:val="left" w:pos="-720"/>
                      <w:tab w:val="left" w:pos="0"/>
                    </w:tabs>
                    <w:jc w:val="center"/>
                    <w:rPr>
                      <w:sz w:val="22"/>
                    </w:rPr>
                  </w:pPr>
                  <w:r>
                    <w:rPr>
                      <w:sz w:val="22"/>
                    </w:rPr>
                    <w:t>0.96 - 1.20 ppm</w:t>
                  </w:r>
                </w:p>
              </w:tc>
              <w:tc>
                <w:tcPr>
                  <w:tcW w:w="0" w:type="auto"/>
                  <w:shd w:val="clear" w:color="auto" w:fill="auto"/>
                </w:tcPr>
                <w:p w14:paraId="0216FB7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2CAFCDD"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34CE0A41" w14:textId="77777777" w:rsidR="00C84C60" w:rsidRDefault="00C84C60" w:rsidP="00EB5D09">
            <w:pPr>
              <w:keepLines/>
            </w:pPr>
          </w:p>
        </w:tc>
      </w:tr>
      <w:tr w:rsidR="00C84C60" w:rsidRPr="00E44EAF" w14:paraId="49B8EF85"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tbl>
      <w:tblPr>
        <w:tblStyle w:val="TableGrid"/>
        <w:tblW w:w="10435" w:type="dxa"/>
        <w:tblLook w:val="04A0" w:firstRow="1" w:lastRow="0" w:firstColumn="1" w:lastColumn="0" w:noHBand="0" w:noVBand="1"/>
      </w:tblPr>
      <w:tblGrid>
        <w:gridCol w:w="10435"/>
      </w:tblGrid>
      <w:tr w:rsidR="00C84C60" w14:paraId="3F0E96C5" w14:textId="77777777" w:rsidTr="00EB5D09">
        <w:tc>
          <w:tcPr>
            <w:tcW w:w="10435" w:type="dxa"/>
            <w:tcBorders>
              <w:top w:val="nil"/>
              <w:left w:val="nil"/>
              <w:bottom w:val="nil"/>
              <w:right w:val="nil"/>
            </w:tcBorders>
          </w:tcPr>
          <w:p w14:paraId="5E8348EA" w14:textId="77777777" w:rsidR="00C84C60" w:rsidRPr="002A08A2" w:rsidRDefault="00C84C60" w:rsidP="00EB5D09">
            <w:pPr>
              <w:pStyle w:val="Heading3"/>
            </w:pPr>
            <w:r>
              <w:rPr>
                <w:rFonts w:eastAsia="Times New Roman" w:cs="Times New Roman"/>
                <w:color w:val="000000"/>
              </w:rPr>
              <w:lastRenderedPageBreak/>
              <w:t>Monitoring Results – Unregulated Substances</w:t>
            </w:r>
          </w:p>
          <w:p w14:paraId="57CDEBBF" w14:textId="77777777" w:rsidR="00C84C60" w:rsidRDefault="00C84C60" w:rsidP="00EB5D09">
            <w:r w:rsidRPr="001B3DE1">
              <w:t xml:space="preserve">In addition to testing drinking water for contaminants regulated under the Safe Drinking Water Act, we </w:t>
            </w:r>
            <w:r>
              <w:t xml:space="preserve">sometimes </w:t>
            </w:r>
            <w:r w:rsidRPr="001B3DE1">
              <w:t xml:space="preserve">also </w:t>
            </w:r>
            <w:r>
              <w:t>monitor</w:t>
            </w:r>
            <w:r w:rsidRPr="001B3DE1">
              <w:t xml:space="preserve"> for contaminants</w:t>
            </w:r>
            <w:r>
              <w:t xml:space="preserve"> that are not regulated</w:t>
            </w:r>
            <w:r w:rsidRPr="001B3DE1">
              <w:t xml:space="preserve">. Unregulated contaminants do not have </w:t>
            </w:r>
            <w:r>
              <w:t>legal limits for drinking water.</w:t>
            </w:r>
          </w:p>
          <w:p w14:paraId="759D9C12" w14:textId="77777777" w:rsidR="00C84C60" w:rsidRDefault="00C84C60" w:rsidP="00EB5D09">
            <w:r>
              <w:t xml:space="preserve">Detection alone of a regulated or unregulated contaminant should not cause concern. </w:t>
            </w:r>
            <w:r w:rsidRPr="001B3DE1">
              <w:t>The meaning of a detection should be determined considering current health effects information</w:t>
            </w:r>
            <w:r>
              <w:t>.  We a</w:t>
            </w:r>
            <w:r w:rsidRPr="001B3DE1">
              <w:t>re often still le</w:t>
            </w:r>
            <w:r>
              <w:t xml:space="preserve">arning about the health effects, </w:t>
            </w:r>
            <w:r w:rsidRPr="001B3DE1">
              <w:t>so this information can change over time.</w:t>
            </w:r>
          </w:p>
          <w:p w14:paraId="4036F463" w14:textId="77777777" w:rsidR="00C84C60" w:rsidRDefault="00C84C60" w:rsidP="00EB5D09">
            <w:r>
              <w:t xml:space="preserve">The following table shows the unregulated contaminants we detected last year, as well as human-health based guidance values for comparison, where available. The comparison values are </w:t>
            </w:r>
            <w:r w:rsidRPr="00E2413B">
              <w:t xml:space="preserve">based only on potential health impacts and do not consider </w:t>
            </w:r>
            <w:r>
              <w:t xml:space="preserve">our ability to measure contaminants at very low concentrations or the </w:t>
            </w:r>
            <w:r w:rsidRPr="00E2413B">
              <w:t>cost and technology of prevention and/or treatment</w:t>
            </w:r>
            <w:r>
              <w:t>.</w:t>
            </w:r>
            <w:r w:rsidRPr="00E2413B">
              <w:t xml:space="preserve"> </w:t>
            </w:r>
            <w:r>
              <w:t>They</w:t>
            </w:r>
            <w:r w:rsidRPr="00E2413B">
              <w:t xml:space="preserve"> may be set at levels that are costly, challenging, or impossible for water system</w:t>
            </w:r>
            <w:r>
              <w:t>s</w:t>
            </w:r>
            <w:r w:rsidRPr="00E2413B">
              <w:t xml:space="preserve"> to meet</w:t>
            </w:r>
            <w:r>
              <w:t xml:space="preserve"> (for example, large-scale treatment technology may not exist for a given contaminant)</w:t>
            </w:r>
            <w:r w:rsidRPr="00E2413B">
              <w:t>.</w:t>
            </w:r>
          </w:p>
          <w:p w14:paraId="26022F75" w14:textId="77777777" w:rsidR="00C84C60" w:rsidRDefault="00C84C60" w:rsidP="00EB5D09">
            <w:r w:rsidRPr="001B3DE1">
              <w:t xml:space="preserve">A person drinking water with a contaminant at or below the </w:t>
            </w:r>
            <w:r>
              <w:t>comparison</w:t>
            </w:r>
            <w:r w:rsidRPr="001B3DE1">
              <w:t xml:space="preserve"> value would be at little or no risk for harm</w:t>
            </w:r>
            <w:r>
              <w:t xml:space="preserve">ful health effects. If the level of a contaminant is above the comparison value, </w:t>
            </w:r>
            <w:r w:rsidRPr="007F1592">
              <w:t xml:space="preserve">people of a certain age or with special health conditions - like a fetus, infants, children, elderly, and people with impaired immunity – may need to take extra precautions. </w:t>
            </w:r>
            <w:r w:rsidRPr="001B3DE1">
              <w:t xml:space="preserve">Because these contaminants are unregulated, </w:t>
            </w:r>
            <w:r w:rsidRPr="00C01614">
              <w:t xml:space="preserve">EPA and MDH require no particular action based on detection of an unregulated contaminant. We are notifying you of the unregulated contaminants we have detected as a public education opportunity. </w:t>
            </w:r>
          </w:p>
          <w:p w14:paraId="22D8135A" w14:textId="77777777" w:rsidR="00C84C60" w:rsidRPr="00CD0FA2" w:rsidRDefault="00C84C60" w:rsidP="00EB5D09">
            <w:pPr>
              <w:pStyle w:val="ListBullet"/>
              <w:keepLines/>
              <w:numPr>
                <w:ilvl w:val="1"/>
                <w:numId w:val="4"/>
              </w:numPr>
            </w:pPr>
            <w:r>
              <w:t xml:space="preserve">More information is available on MDH’s </w:t>
            </w:r>
            <w:hyperlink r:id="rId9" w:history="1">
              <w:r w:rsidRPr="000E31AE">
                <w:rPr>
                  <w:rStyle w:val="Hyperlink"/>
                </w:rPr>
                <w:t>A-Z List of Contaminants in Water (https://www.health.state.mn.us/communities/environment/water/contaminants/index.html)</w:t>
              </w:r>
            </w:hyperlink>
            <w:r>
              <w:rPr>
                <w:rFonts w:cs="Helvetica"/>
                <w:color w:val="333333"/>
                <w:lang w:val="en"/>
              </w:rPr>
              <w:t xml:space="preserve"> and Fourth </w:t>
            </w:r>
            <w:hyperlink r:id="rId10" w:history="1">
              <w:r>
                <w:rPr>
                  <w:rStyle w:val="Hyperlink"/>
                  <w:rFonts w:cs="Helvetica"/>
                  <w:lang w:val="en"/>
                </w:rPr>
                <w:t>Unregulated Contaminant Monitoring Rule (UCMR 4) (https://www.health.state.mn.us/communities/environment/water/com/ucmr4.html)</w:t>
              </w:r>
            </w:hyperlink>
            <w:r>
              <w:rPr>
                <w:rFonts w:cs="Helvetica"/>
                <w:color w:val="333333"/>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84C60" w14:paraId="38016078" w14:textId="77777777" w:rsidTr="00EB5D09">
              <w:trPr>
                <w:cantSplit/>
              </w:trPr>
              <w:tc>
                <w:tcPr>
                  <w:tcW w:w="10070" w:type="dxa"/>
                </w:tcPr>
                <w:p w14:paraId="1A39039F"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UNREGULATED</w:t>
                  </w:r>
                  <w:r w:rsidRPr="00006F4E">
                    <w:rPr>
                      <w:rFonts w:eastAsiaTheme="minorEastAsia" w:cstheme="minorBidi"/>
                      <w:color w:val="FFFFFF" w:themeColor="background1"/>
                      <w:sz w:val="24"/>
                      <w:szCs w:val="22"/>
                    </w:rPr>
                    <w:t xml:space="preserve">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9790" w:type="dxa"/>
                    <w:tblLook w:val="04A0" w:firstRow="1" w:lastRow="0" w:firstColumn="1" w:lastColumn="0" w:noHBand="0" w:noVBand="1"/>
                  </w:tblPr>
                  <w:tblGrid>
                    <w:gridCol w:w="2468"/>
                    <w:gridCol w:w="2448"/>
                    <w:gridCol w:w="2448"/>
                    <w:gridCol w:w="2426"/>
                  </w:tblGrid>
                  <w:tr w:rsidR="00C84C60" w:rsidRPr="004F2371" w14:paraId="15C3A398" w14:textId="77777777" w:rsidTr="00F9237E">
                    <w:trPr>
                      <w:tblHeader/>
                    </w:trPr>
                    <w:tc>
                      <w:tcPr>
                        <w:tcW w:w="1261" w:type="pct"/>
                        <w:shd w:val="clear" w:color="auto" w:fill="D9D9D9" w:themeFill="background2" w:themeFillShade="D9"/>
                        <w:vAlign w:val="center"/>
                      </w:tcPr>
                      <w:p w14:paraId="143AEC69" w14:textId="77777777" w:rsidR="00C84C60" w:rsidRPr="00C60FBF" w:rsidRDefault="00C84C60" w:rsidP="00EB5D09">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vAlign w:val="center"/>
                      </w:tcPr>
                      <w:p w14:paraId="6C4E0768" w14:textId="77777777" w:rsidR="00C84C60" w:rsidRPr="00C60FBF" w:rsidRDefault="00C84C60" w:rsidP="00EB5D09">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vAlign w:val="center"/>
                      </w:tcPr>
                      <w:p w14:paraId="50B710EA" w14:textId="77777777" w:rsidR="00C84C60" w:rsidRPr="00C60FBF" w:rsidRDefault="00C84C60" w:rsidP="00EB5D09">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vAlign w:val="center"/>
                      </w:tcPr>
                      <w:p w14:paraId="66AF70B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r>
                  <w:tr w:rsidR="00C84C60" w:rsidRPr="004F2371" w14:paraId="243FAB80" w14:textId="77777777" w:rsidTr="00F9237E">
                    <w:tc>
                      <w:tcPr>
                        <w:tcW w:w="1261" w:type="pct"/>
                        <w:shd w:val="clear" w:color="auto" w:fill="auto"/>
                      </w:tcPr>
                      <w:p w14:paraId="7A1460E5" w14:textId="77777777" w:rsidR="00C84C60" w:rsidRPr="0037448A" w:rsidRDefault="00C84C60" w:rsidP="00EB5D09">
                        <w:pPr>
                          <w:tabs>
                            <w:tab w:val="left" w:pos="-1180"/>
                            <w:tab w:val="left" w:pos="-720"/>
                            <w:tab w:val="left" w:pos="0"/>
                          </w:tabs>
                          <w:rPr>
                            <w:b/>
                            <w:sz w:val="22"/>
                          </w:rPr>
                        </w:pPr>
                        <w:r>
                          <w:rPr>
                            <w:b/>
                            <w:sz w:val="22"/>
                          </w:rPr>
                          <w:t>Sodium*</w:t>
                        </w:r>
                      </w:p>
                    </w:tc>
                    <w:tc>
                      <w:tcPr>
                        <w:tcW w:w="1250" w:type="pct"/>
                        <w:shd w:val="clear" w:color="auto" w:fill="auto"/>
                      </w:tcPr>
                      <w:p w14:paraId="68830291" w14:textId="77777777" w:rsidR="00C84C60" w:rsidRDefault="00C84C60" w:rsidP="00EB5D09">
                        <w:pPr>
                          <w:tabs>
                            <w:tab w:val="left" w:pos="-1180"/>
                            <w:tab w:val="left" w:pos="-720"/>
                            <w:tab w:val="left" w:pos="0"/>
                          </w:tabs>
                          <w:jc w:val="center"/>
                          <w:rPr>
                            <w:sz w:val="22"/>
                          </w:rPr>
                        </w:pPr>
                        <w:r>
                          <w:rPr>
                            <w:sz w:val="22"/>
                          </w:rPr>
                          <w:t>20 ppm</w:t>
                        </w:r>
                      </w:p>
                    </w:tc>
                    <w:tc>
                      <w:tcPr>
                        <w:tcW w:w="1250" w:type="pct"/>
                        <w:shd w:val="clear" w:color="auto" w:fill="auto"/>
                      </w:tcPr>
                      <w:p w14:paraId="5385B96D" w14:textId="77777777" w:rsidR="00C84C60" w:rsidRDefault="00C84C60" w:rsidP="00EB5D09">
                        <w:pPr>
                          <w:tabs>
                            <w:tab w:val="left" w:pos="-1180"/>
                            <w:tab w:val="left" w:pos="-720"/>
                            <w:tab w:val="left" w:pos="0"/>
                          </w:tabs>
                          <w:jc w:val="center"/>
                          <w:rPr>
                            <w:sz w:val="22"/>
                          </w:rPr>
                        </w:pPr>
                        <w:r>
                          <w:rPr>
                            <w:sz w:val="22"/>
                          </w:rPr>
                          <w:t>13.5 ppm</w:t>
                        </w:r>
                      </w:p>
                    </w:tc>
                    <w:tc>
                      <w:tcPr>
                        <w:tcW w:w="1250" w:type="pct"/>
                        <w:shd w:val="clear" w:color="auto" w:fill="auto"/>
                      </w:tcPr>
                      <w:p w14:paraId="4D867521" w14:textId="77777777" w:rsidR="00C84C60" w:rsidRDefault="00C84C60" w:rsidP="00EB5D09">
                        <w:pPr>
                          <w:tabs>
                            <w:tab w:val="left" w:pos="-1180"/>
                            <w:tab w:val="left" w:pos="-720"/>
                            <w:tab w:val="left" w:pos="0"/>
                          </w:tabs>
                          <w:jc w:val="center"/>
                          <w:rPr>
                            <w:sz w:val="22"/>
                          </w:rPr>
                        </w:pPr>
                        <w:r>
                          <w:rPr>
                            <w:sz w:val="22"/>
                          </w:rPr>
                          <w:t>5.37 - 13.50 ppm</w:t>
                        </w:r>
                      </w:p>
                    </w:tc>
                  </w:tr>
                  <w:tr w:rsidR="00C84C60" w:rsidRPr="004F2371" w14:paraId="495DC42C" w14:textId="77777777" w:rsidTr="00F9237E">
                    <w:tc>
                      <w:tcPr>
                        <w:tcW w:w="1261" w:type="pct"/>
                        <w:shd w:val="clear" w:color="auto" w:fill="auto"/>
                      </w:tcPr>
                      <w:p w14:paraId="1CE159DB" w14:textId="77777777" w:rsidR="00C84C60" w:rsidRPr="0037448A" w:rsidRDefault="00C84C60" w:rsidP="00EB5D09">
                        <w:pPr>
                          <w:tabs>
                            <w:tab w:val="left" w:pos="-1180"/>
                            <w:tab w:val="left" w:pos="-720"/>
                            <w:tab w:val="left" w:pos="0"/>
                          </w:tabs>
                          <w:rPr>
                            <w:b/>
                            <w:sz w:val="22"/>
                          </w:rPr>
                        </w:pPr>
                        <w:r>
                          <w:rPr>
                            <w:b/>
                            <w:sz w:val="22"/>
                          </w:rPr>
                          <w:t>Sulfate</w:t>
                        </w:r>
                      </w:p>
                    </w:tc>
                    <w:tc>
                      <w:tcPr>
                        <w:tcW w:w="1250" w:type="pct"/>
                        <w:shd w:val="clear" w:color="auto" w:fill="auto"/>
                      </w:tcPr>
                      <w:p w14:paraId="0C40DF5C" w14:textId="77777777" w:rsidR="00C84C60" w:rsidRDefault="00C84C60" w:rsidP="00EB5D09">
                        <w:pPr>
                          <w:tabs>
                            <w:tab w:val="left" w:pos="-1180"/>
                            <w:tab w:val="left" w:pos="-720"/>
                            <w:tab w:val="left" w:pos="0"/>
                          </w:tabs>
                          <w:jc w:val="center"/>
                          <w:rPr>
                            <w:sz w:val="22"/>
                          </w:rPr>
                        </w:pPr>
                        <w:r>
                          <w:rPr>
                            <w:sz w:val="22"/>
                          </w:rPr>
                          <w:t>500 ppm</w:t>
                        </w:r>
                      </w:p>
                    </w:tc>
                    <w:tc>
                      <w:tcPr>
                        <w:tcW w:w="1250" w:type="pct"/>
                        <w:shd w:val="clear" w:color="auto" w:fill="auto"/>
                      </w:tcPr>
                      <w:p w14:paraId="2FC573C3" w14:textId="77777777" w:rsidR="00C84C60" w:rsidRDefault="00C84C60" w:rsidP="00EB5D09">
                        <w:pPr>
                          <w:tabs>
                            <w:tab w:val="left" w:pos="-1180"/>
                            <w:tab w:val="left" w:pos="-720"/>
                            <w:tab w:val="left" w:pos="0"/>
                          </w:tabs>
                          <w:jc w:val="center"/>
                          <w:rPr>
                            <w:sz w:val="22"/>
                          </w:rPr>
                        </w:pPr>
                        <w:r>
                          <w:rPr>
                            <w:sz w:val="22"/>
                          </w:rPr>
                          <w:t>49.8 ppm</w:t>
                        </w:r>
                      </w:p>
                    </w:tc>
                    <w:tc>
                      <w:tcPr>
                        <w:tcW w:w="1250" w:type="pct"/>
                        <w:shd w:val="clear" w:color="auto" w:fill="auto"/>
                      </w:tcPr>
                      <w:p w14:paraId="44F6C12D" w14:textId="77777777" w:rsidR="00C84C60" w:rsidRDefault="00C84C60" w:rsidP="00EB5D09">
                        <w:pPr>
                          <w:tabs>
                            <w:tab w:val="left" w:pos="-1180"/>
                            <w:tab w:val="left" w:pos="-720"/>
                            <w:tab w:val="left" w:pos="0"/>
                          </w:tabs>
                          <w:jc w:val="center"/>
                          <w:rPr>
                            <w:sz w:val="22"/>
                          </w:rPr>
                        </w:pPr>
                        <w:r>
                          <w:rPr>
                            <w:sz w:val="22"/>
                          </w:rPr>
                          <w:t>21.70 - 49.80 ppm</w:t>
                        </w:r>
                      </w:p>
                    </w:tc>
                  </w:tr>
                </w:tbl>
                <w:p w14:paraId="3FE9F23F" w14:textId="77777777" w:rsidR="00C84C60" w:rsidRDefault="00C84C60" w:rsidP="00EB5D09"/>
              </w:tc>
            </w:tr>
          </w:tbl>
          <w:p w14:paraId="1F72F646" w14:textId="77777777" w:rsidR="00C84C60" w:rsidRPr="00DC1217" w:rsidRDefault="00C84C60" w:rsidP="00EB5D09">
            <w:pPr>
              <w:pStyle w:val="ListBullet"/>
              <w:numPr>
                <w:ilvl w:val="0"/>
                <w:numId w:val="0"/>
              </w:numPr>
              <w:ind w:left="432" w:hanging="432"/>
              <w:rPr>
                <w:rStyle w:val="AddressBlockChar"/>
                <w:sz w:val="24"/>
                <w:szCs w:val="22"/>
              </w:rPr>
            </w:pPr>
          </w:p>
        </w:tc>
      </w:tr>
      <w:tr w:rsidR="00C84C60" w14:paraId="54D9CAE5" w14:textId="77777777" w:rsidTr="00EB5D09">
        <w:tc>
          <w:tcPr>
            <w:tcW w:w="10435" w:type="dxa"/>
            <w:tcBorders>
              <w:top w:val="nil"/>
              <w:left w:val="nil"/>
              <w:bottom w:val="nil"/>
              <w:right w:val="nil"/>
            </w:tcBorders>
          </w:tcPr>
          <w:p w14:paraId="619070DC" w14:textId="77777777" w:rsidR="00C84C60" w:rsidRPr="00500552" w:rsidRDefault="00C84C60" w:rsidP="00EB5D09">
            <w:pPr>
              <w:pStyle w:val="Heading3"/>
              <w:rPr>
                <w:rFonts w:eastAsia="Times New Roman" w:cs="Times New Roman"/>
                <w:b w:val="0"/>
                <w:color w:val="000000"/>
                <w:sz w:val="24"/>
                <w:szCs w:val="24"/>
              </w:rPr>
            </w:pPr>
            <w:r w:rsidRPr="00500552">
              <w:rPr>
                <w:b w:val="0"/>
                <w:sz w:val="24"/>
                <w:szCs w:val="24"/>
              </w:rPr>
              <w:t>*Note that home water softening can increase the level of sodium in your water.</w:t>
            </w:r>
          </w:p>
        </w:tc>
      </w:tr>
    </w:tbl>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1412524" w14:textId="77777777"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w:t>
      </w:r>
      <w:r>
        <w:lastRenderedPageBreak/>
        <w:t>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 xml:space="preserve">Learn </w:t>
      </w:r>
      <w:r w:rsidRPr="001B25C6">
        <w:t>More a</w:t>
      </w:r>
      <w:r w:rsidR="00FD2664" w:rsidRPr="001B25C6">
        <w:t>bout Your</w:t>
      </w:r>
      <w:r w:rsidR="00FD2664">
        <w:t xml:space="preserve">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1828A766" w14:textId="1B32F09B" w:rsidR="00FD2664" w:rsidRDefault="009D4E44" w:rsidP="00FD2664">
      <w:r w:rsidRPr="009D4E44">
        <w:t xml:space="preserve">Groundwater supplies 75 percent of Minnesota’s drinking </w:t>
      </w:r>
      <w:proofErr w:type="gramStart"/>
      <w:r w:rsidRPr="009D4E44">
        <w:t>water, and</w:t>
      </w:r>
      <w:proofErr w:type="gramEnd"/>
      <w:r w:rsidRPr="009D4E44">
        <w:t xml:space="preserve">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Lyle</w:t>
      </w:r>
      <w:r w:rsidRPr="005B3BCC">
        <w:t xml:space="preserve"> is protecting your drinking water source(s</w:t>
      </w:r>
      <w:proofErr w:type="gramStart"/>
      <w:r w:rsidRPr="005B3BCC">
        <w:t>)</w:t>
      </w:r>
      <w:r>
        <w:t>;</w:t>
      </w:r>
      <w:proofErr w:type="gramEnd"/>
    </w:p>
    <w:p w14:paraId="52F198F2"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1D41323" w14:textId="77777777" w:rsidR="00FD2664" w:rsidRPr="00B11F4F" w:rsidRDefault="00FD2664" w:rsidP="00FD2664">
      <w:pPr>
        <w:rPr>
          <w:rFonts w:eastAsia="Calibri"/>
        </w:rPr>
      </w:pPr>
      <w:r w:rsidRPr="7F75328D">
        <w:rPr>
          <w:rFonts w:eastAsia="Calibri"/>
        </w:rPr>
        <w:t xml:space="preserve">Find your source water assessment at </w:t>
      </w:r>
      <w:hyperlink r:id="rId11">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Lyle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lastRenderedPageBreak/>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2">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3"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4"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5"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t xml:space="preserve">Visit </w:t>
      </w:r>
      <w:hyperlink r:id="rId16"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436FAA7" w14:textId="77777777"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7">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tbl>
      <w:tblPr>
        <w:tblStyle w:val="TableGrid"/>
        <w:tblW w:w="10440" w:type="dxa"/>
        <w:tblInd w:w="-5" w:type="dxa"/>
        <w:tblLook w:val="04A0" w:firstRow="1" w:lastRow="0" w:firstColumn="1" w:lastColumn="0" w:noHBand="0" w:noVBand="1"/>
      </w:tblPr>
      <w:tblGrid>
        <w:gridCol w:w="10440"/>
      </w:tblGrid>
      <w:tr w:rsidR="003F4A23" w14:paraId="090D59FA" w14:textId="77777777" w:rsidTr="00973BE2">
        <w:tc>
          <w:tcPr>
            <w:tcW w:w="10440" w:type="dxa"/>
            <w:tcBorders>
              <w:top w:val="nil"/>
              <w:left w:val="nil"/>
              <w:bottom w:val="nil"/>
              <w:right w:val="nil"/>
            </w:tcBorders>
          </w:tcPr>
          <w:p w14:paraId="276FDA10" w14:textId="77777777" w:rsidR="003F4A23" w:rsidRPr="009A6CDF" w:rsidRDefault="003F4A23" w:rsidP="00246136">
            <w:pPr>
              <w:pStyle w:val="Heading3"/>
              <w:spacing w:before="240"/>
              <w:rPr>
                <w:b w:val="0"/>
                <w:bCs/>
              </w:rPr>
            </w:pPr>
          </w:p>
        </w:tc>
      </w:tr>
      <w:bookmarkEnd w:id="0"/>
      <w:bookmarkEnd w:id="1"/>
    </w:tbl>
    <w:p w14:paraId="6BB9E253" w14:textId="77777777" w:rsidR="00BB0B78" w:rsidRDefault="00BB0B78" w:rsidP="00CC1542">
      <w:pPr>
        <w:rPr>
          <w:rFonts w:ascii="Arial" w:hAnsi="Arial" w:cs="Arial"/>
          <w:sz w:val="20"/>
          <w:szCs w:val="20"/>
        </w:rPr>
      </w:pPr>
    </w:p>
    <w:p w14:paraId="23C295A9" w14:textId="14FCC2E9" w:rsidR="00E8031B" w:rsidRPr="00F17A47" w:rsidRDefault="00E8031B" w:rsidP="00E8031B">
      <w:pPr>
        <w:suppressAutoHyphens w:val="0"/>
        <w:spacing w:before="0" w:after="0" w:line="276" w:lineRule="auto"/>
      </w:pPr>
      <w:r>
        <w:rPr>
          <w:rFonts w:asciiTheme="minorHAnsi" w:eastAsia="Times New Roman" w:hAnsiTheme="minorHAnsi" w:cstheme="minorHAnsi"/>
          <w:color w:val="0E101A"/>
          <w:szCs w:val="24"/>
        </w:rPr>
        <w:t xml:space="preserve">Water systems have ongoing infrastructure, </w:t>
      </w:r>
      <w:proofErr w:type="gramStart"/>
      <w:r>
        <w:rPr>
          <w:rFonts w:asciiTheme="minorHAnsi" w:eastAsia="Times New Roman" w:hAnsiTheme="minorHAnsi" w:cstheme="minorHAnsi"/>
          <w:color w:val="0E101A"/>
          <w:szCs w:val="24"/>
        </w:rPr>
        <w:t>operations</w:t>
      </w:r>
      <w:proofErr w:type="gramEnd"/>
      <w:r>
        <w:rPr>
          <w:rFonts w:asciiTheme="minorHAnsi" w:eastAsia="Times New Roman"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14:paraId="03B8C70A"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lastRenderedPageBreak/>
        <w:t>Turn the faucet off while brushing teeth.</w:t>
      </w:r>
    </w:p>
    <w:p w14:paraId="62B88F7D"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14:paraId="5D65ABD7" w14:textId="77777777" w:rsidR="00E8031B" w:rsidRPr="00717E6B" w:rsidRDefault="00E8031B" w:rsidP="003161B6">
      <w:pPr>
        <w:numPr>
          <w:ilvl w:val="1"/>
          <w:numId w:val="38"/>
        </w:numPr>
        <w:suppressAutoHyphens w:val="0"/>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14:paraId="207E337F" w14:textId="77777777" w:rsidR="00E8031B" w:rsidRPr="009827D5" w:rsidRDefault="00E8031B" w:rsidP="003161B6">
      <w:pPr>
        <w:numPr>
          <w:ilvl w:val="1"/>
          <w:numId w:val="38"/>
        </w:numPr>
        <w:suppressAutoHyphens w:val="0"/>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14:paraId="66F3B52A" w14:textId="77777777" w:rsidR="00E8031B" w:rsidRPr="00125CD6"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Our water system partners with others to help consumers with limited resources make payments to their water bills</w:t>
      </w:r>
      <w:r w:rsidRPr="00125CD6">
        <w:rPr>
          <w:rFonts w:asciiTheme="minorHAnsi" w:eastAsia="Times New Roman" w:hAnsiTheme="minorHAnsi" w:cstheme="minorHAnsi"/>
          <w:color w:val="0E101A"/>
          <w:szCs w:val="24"/>
        </w:rPr>
        <w:t>.</w:t>
      </w:r>
    </w:p>
    <w:p w14:paraId="2E79E739" w14:textId="77777777" w:rsidR="00E8031B" w:rsidRPr="00490085"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Contact us to learn more.</w:t>
      </w:r>
    </w:p>
    <w:p w14:paraId="23DE523C" w14:textId="6EC5158F" w:rsidR="002C7D1F" w:rsidRDefault="002C7D1F" w:rsidP="00CC1542">
      <w:pPr>
        <w:rPr>
          <w:rFonts w:ascii="Arial" w:hAnsi="Arial" w:cs="Arial"/>
          <w:sz w:val="20"/>
          <w:szCs w:val="20"/>
        </w:rPr>
      </w:pPr>
    </w:p>
    <w:p w14:paraId="19D91479" w14:textId="77777777" w:rsidR="00E8031B" w:rsidRDefault="00E8031B" w:rsidP="00CC1542">
      <w:pPr>
        <w:rPr>
          <w:rFonts w:ascii="Arial" w:hAnsi="Arial" w:cs="Arial"/>
          <w:sz w:val="20"/>
          <w:szCs w:val="20"/>
        </w:rPr>
      </w:pPr>
    </w:p>
    <w:p w14:paraId="7A81A384" w14:textId="23EDD4C2" w:rsidR="000B064F" w:rsidRPr="000B064F" w:rsidRDefault="000B064F" w:rsidP="00CC1542">
      <w:pPr>
        <w:rPr>
          <w:rFonts w:asciiTheme="minorHAnsi" w:hAnsiTheme="minorHAnsi" w:cstheme="minorHAnsi"/>
          <w:szCs w:val="24"/>
        </w:rPr>
      </w:pPr>
    </w:p>
    <w:tbl>
      <w:tblPr>
        <w:tblStyle w:val="TableGrid"/>
        <w:tblW w:w="0" w:type="auto"/>
        <w:tblLook w:val="04A0" w:firstRow="1" w:lastRow="0" w:firstColumn="1" w:lastColumn="0" w:noHBand="0" w:noVBand="1"/>
      </w:tblPr>
      <w:tblGrid>
        <w:gridCol w:w="10430"/>
      </w:tblGrid>
      <w:tr w:rsidR="00276A61" w14:paraId="20ABD0EB" w14:textId="77777777" w:rsidTr="00276A61">
        <w:tc>
          <w:tcPr>
            <w:tcW w:w="10430" w:type="dxa"/>
            <w:tcBorders>
              <w:top w:val="nil"/>
              <w:left w:val="nil"/>
              <w:bottom w:val="nil"/>
              <w:right w:val="nil"/>
            </w:tcBorders>
          </w:tcPr>
          <w:p w14:paraId="4559CA1F" w14:textId="77777777" w:rsidR="00276A61" w:rsidRDefault="00276A61" w:rsidP="00CC1542">
            <w:pPr>
              <w:rPr>
                <w:rFonts w:ascii="Arial" w:hAnsi="Arial" w:cs="Arial"/>
                <w:sz w:val="20"/>
                <w:szCs w:val="20"/>
              </w:rPr>
            </w:pPr>
          </w:p>
        </w:tc>
      </w:tr>
    </w:tbl>
    <w:p w14:paraId="2BA226A1" w14:textId="77777777" w:rsidR="00776F8E" w:rsidRPr="00FF4431" w:rsidRDefault="00776F8E" w:rsidP="00CC1542">
      <w:pPr>
        <w:rPr>
          <w:rFonts w:ascii="Arial" w:hAnsi="Arial" w:cs="Arial"/>
          <w:sz w:val="20"/>
          <w:szCs w:val="20"/>
        </w:rPr>
      </w:pPr>
    </w:p>
    <w:sectPr w:rsidR="00776F8E" w:rsidRPr="00FF4431" w:rsidSect="005C1043">
      <w:headerReference w:type="default" r:id="rId18"/>
      <w:footerReference w:type="default" r:id="rId19"/>
      <w:footerReference w:type="first" r:id="rId20"/>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04C3" w14:textId="77777777" w:rsidR="00FA5B53" w:rsidRDefault="00FA5B53" w:rsidP="00D36495">
      <w:r>
        <w:separator/>
      </w:r>
    </w:p>
  </w:endnote>
  <w:endnote w:type="continuationSeparator" w:id="0">
    <w:p w14:paraId="5FC505F3" w14:textId="77777777" w:rsidR="00FA5B53" w:rsidRDefault="00FA5B53"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1500011</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1500011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D240" w14:textId="77777777" w:rsidR="00FA5B53" w:rsidRDefault="00FA5B53" w:rsidP="00D36495">
      <w:r>
        <w:separator/>
      </w:r>
    </w:p>
  </w:footnote>
  <w:footnote w:type="continuationSeparator" w:id="0">
    <w:p w14:paraId="591FE87A" w14:textId="77777777" w:rsidR="00FA5B53" w:rsidRDefault="00FA5B53"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0B0"/>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5B53"/>
    <w:rsid w:val="00FA64CE"/>
    <w:rsid w:val="00FA6D1D"/>
    <w:rsid w:val="00FA7541"/>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eldo.web.health.state.mn.us/public/accreditedlabs/labsearch.sea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prnews.org/story/2016/06/24/npr-find-lead-pipes-in-your-home" TargetMode="External"/><Relationship Id="rId17" Type="http://schemas.openxmlformats.org/officeDocument/2006/relationships/hyperlink" Target="https://www.health.state.mn.us/communities/environment/lead/fs/common.html" TargetMode="External"/><Relationship Id="rId2" Type="http://schemas.openxmlformats.org/officeDocument/2006/relationships/numbering" Target="numbering.xml"/><Relationship Id="rId16" Type="http://schemas.openxmlformats.org/officeDocument/2006/relationships/hyperlink" Target="http://www.epa.gov/safewater/le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nvironment/water/swp/swa"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contaminants/lead.html" TargetMode="External"/><Relationship Id="rId10" Type="http://schemas.openxmlformats.org/officeDocument/2006/relationships/hyperlink" Target="https://www.health.state.mn.us/communities/environment/water/com/ucmr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state.mn.us/communities/environment/water/contaminants/index.html" TargetMode="External"/><Relationship Id="rId14" Type="http://schemas.openxmlformats.org/officeDocument/2006/relationships/hyperlink" Target="https://www.health.state.mn.us/communities/environment/water/factsheet/poulead.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153</TotalTime>
  <Pages>8</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Lyle City Clerk</cp:lastModifiedBy>
  <cp:revision>1</cp:revision>
  <cp:lastPrinted>2016-12-14T18:03:00Z</cp:lastPrinted>
  <dcterms:created xsi:type="dcterms:W3CDTF">2023-01-24T18:57:00Z</dcterms:created>
  <dcterms:modified xsi:type="dcterms:W3CDTF">2023-05-03T15:27:00Z</dcterms:modified>
</cp:coreProperties>
</file>